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B2" w:rsidRPr="00BE3209" w:rsidRDefault="0052482D" w:rsidP="007763FC">
      <w:pPr>
        <w:pStyle w:val="Title"/>
        <w:rPr>
          <w:sz w:val="40"/>
          <w:szCs w:val="40"/>
        </w:rPr>
      </w:pPr>
      <w:r w:rsidRPr="00BE3209">
        <w:rPr>
          <w:noProof/>
          <w:sz w:val="40"/>
          <w:szCs w:val="40"/>
        </w:rPr>
        <w:drawing>
          <wp:anchor distT="0" distB="0" distL="114300" distR="114300" simplePos="0" relativeHeight="251658240" behindDoc="0" locked="0" layoutInCell="1" allowOverlap="1">
            <wp:simplePos x="0" y="0"/>
            <wp:positionH relativeFrom="column">
              <wp:posOffset>-60960</wp:posOffset>
            </wp:positionH>
            <wp:positionV relativeFrom="paragraph">
              <wp:posOffset>19050</wp:posOffset>
            </wp:positionV>
            <wp:extent cx="1981835" cy="1485900"/>
            <wp:effectExtent l="19050" t="19050" r="18415" b="190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tretch>
                      <a:fillRect/>
                    </a:stretch>
                  </pic:blipFill>
                  <pic:spPr bwMode="auto">
                    <a:xfrm>
                      <a:off x="0" y="0"/>
                      <a:ext cx="1981835" cy="1485900"/>
                    </a:xfrm>
                    <a:prstGeom prst="rect">
                      <a:avLst/>
                    </a:prstGeom>
                    <a:noFill/>
                    <a:ln w="9525">
                      <a:solidFill>
                        <a:schemeClr val="accent3"/>
                      </a:solidFill>
                      <a:miter lim="800000"/>
                      <a:headEnd/>
                      <a:tailEnd/>
                    </a:ln>
                  </pic:spPr>
                </pic:pic>
              </a:graphicData>
            </a:graphic>
          </wp:anchor>
        </w:drawing>
      </w:r>
      <w:r w:rsidR="00BE3209" w:rsidRPr="00BE3209">
        <w:rPr>
          <w:noProof/>
          <w:sz w:val="40"/>
          <w:szCs w:val="40"/>
        </w:rPr>
        <w:t>Virgin Islands Energy Flow Project</w:t>
      </w:r>
    </w:p>
    <w:p w:rsidR="0052482D" w:rsidRPr="0052482D" w:rsidRDefault="0052482D" w:rsidP="0052482D"/>
    <w:p w:rsidR="007763FC" w:rsidRPr="00BE3209" w:rsidRDefault="00BE3209" w:rsidP="007763FC">
      <w:pPr>
        <w:pStyle w:val="Title"/>
        <w:rPr>
          <w:sz w:val="28"/>
          <w:szCs w:val="28"/>
        </w:rPr>
      </w:pPr>
      <w:r w:rsidRPr="00BE3209">
        <w:rPr>
          <w:sz w:val="28"/>
          <w:szCs w:val="28"/>
        </w:rPr>
        <w:t>Focus: Food Chain, Food Web, Energy Pyramid</w:t>
      </w:r>
    </w:p>
    <w:p w:rsidR="007F56C0" w:rsidRDefault="007F56C0" w:rsidP="007763FC">
      <w:pPr>
        <w:pStyle w:val="Heading1"/>
      </w:pPr>
    </w:p>
    <w:p w:rsidR="007763FC" w:rsidRDefault="007763FC" w:rsidP="007763FC">
      <w:pPr>
        <w:pStyle w:val="Heading1"/>
      </w:pPr>
      <w:r>
        <w:t>Objective</w:t>
      </w:r>
    </w:p>
    <w:p w:rsidR="00CB5A2A" w:rsidRDefault="00BE3209" w:rsidP="00CB5A2A">
      <w:r>
        <w:t xml:space="preserve">Create a </w:t>
      </w:r>
      <w:r w:rsidR="002505FE">
        <w:t>document illustrating the food chains, food webs and energy pyramids found in the Virgin Islands (U.S. and British).</w:t>
      </w:r>
    </w:p>
    <w:p w:rsidR="002505FE" w:rsidRDefault="002505FE" w:rsidP="002505FE">
      <w:pPr>
        <w:pStyle w:val="Heading1"/>
      </w:pPr>
      <w:r>
        <w:t>IB Learning Objectives</w:t>
      </w:r>
    </w:p>
    <w:p w:rsidR="002505FE" w:rsidRPr="002505FE" w:rsidRDefault="002505FE" w:rsidP="002505FE">
      <w:pPr>
        <w:pStyle w:val="ListParagraph"/>
        <w:numPr>
          <w:ilvl w:val="0"/>
          <w:numId w:val="3"/>
        </w:numPr>
        <w:rPr>
          <w:rFonts w:ascii="Arial" w:hAnsi="Arial" w:cs="Arial"/>
          <w:sz w:val="18"/>
          <w:szCs w:val="18"/>
          <w:shd w:val="clear" w:color="auto" w:fill="FFFFFF"/>
        </w:rPr>
      </w:pPr>
      <w:r w:rsidRPr="002505FE">
        <w:rPr>
          <w:rFonts w:ascii="Arial" w:hAnsi="Arial" w:cs="Arial"/>
          <w:sz w:val="18"/>
          <w:szCs w:val="18"/>
          <w:shd w:val="clear" w:color="auto" w:fill="FFFFFF"/>
        </w:rPr>
        <w:t>Describe what is meant by a food chain, giving three examples, each with at least three linkages (four organisms).</w:t>
      </w:r>
    </w:p>
    <w:p w:rsidR="002505FE" w:rsidRPr="002505FE" w:rsidRDefault="002505FE" w:rsidP="002505FE">
      <w:pPr>
        <w:pStyle w:val="ListParagraph"/>
        <w:numPr>
          <w:ilvl w:val="0"/>
          <w:numId w:val="3"/>
        </w:numPr>
        <w:rPr>
          <w:rFonts w:ascii="Arial" w:hAnsi="Arial" w:cs="Arial"/>
          <w:sz w:val="18"/>
          <w:szCs w:val="18"/>
          <w:shd w:val="clear" w:color="auto" w:fill="FFFFFF"/>
        </w:rPr>
      </w:pPr>
      <w:r w:rsidRPr="002505FE">
        <w:rPr>
          <w:rFonts w:ascii="Arial" w:hAnsi="Arial" w:cs="Arial"/>
          <w:sz w:val="18"/>
          <w:szCs w:val="18"/>
          <w:shd w:val="clear" w:color="auto" w:fill="FFFFFF"/>
        </w:rPr>
        <w:t>Explain the energy flow in a food chain.</w:t>
      </w:r>
    </w:p>
    <w:p w:rsidR="002505FE" w:rsidRPr="002505FE" w:rsidRDefault="002505FE" w:rsidP="002505FE">
      <w:pPr>
        <w:pStyle w:val="ListParagraph"/>
        <w:numPr>
          <w:ilvl w:val="0"/>
          <w:numId w:val="3"/>
        </w:numPr>
        <w:rPr>
          <w:rFonts w:ascii="Arial" w:hAnsi="Arial" w:cs="Arial"/>
          <w:sz w:val="18"/>
          <w:szCs w:val="18"/>
          <w:shd w:val="clear" w:color="auto" w:fill="FFFFFF"/>
        </w:rPr>
      </w:pPr>
      <w:r w:rsidRPr="002505FE">
        <w:rPr>
          <w:rFonts w:ascii="Arial" w:hAnsi="Arial" w:cs="Arial"/>
          <w:sz w:val="18"/>
          <w:szCs w:val="18"/>
          <w:shd w:val="clear" w:color="auto" w:fill="FFFFFF"/>
        </w:rPr>
        <w:t>Describe what is meant by a food web.</w:t>
      </w:r>
    </w:p>
    <w:p w:rsidR="002505FE" w:rsidRDefault="002505FE" w:rsidP="002505FE">
      <w:pPr>
        <w:pStyle w:val="ListParagraph"/>
        <w:numPr>
          <w:ilvl w:val="0"/>
          <w:numId w:val="3"/>
        </w:numPr>
        <w:rPr>
          <w:rFonts w:ascii="Arial" w:hAnsi="Arial" w:cs="Arial"/>
          <w:sz w:val="18"/>
          <w:szCs w:val="18"/>
          <w:shd w:val="clear" w:color="auto" w:fill="FFFFFF"/>
        </w:rPr>
      </w:pPr>
      <w:r w:rsidRPr="002505FE">
        <w:rPr>
          <w:rFonts w:ascii="Arial" w:hAnsi="Arial" w:cs="Arial"/>
          <w:sz w:val="18"/>
          <w:szCs w:val="18"/>
          <w:shd w:val="clear" w:color="auto" w:fill="FFFFFF"/>
        </w:rPr>
        <w:t>Construct a food web containing up to 10 organisms, using appropriate information.</w:t>
      </w:r>
    </w:p>
    <w:p w:rsidR="00E00C26" w:rsidRPr="00E00C26" w:rsidRDefault="00E00C26" w:rsidP="002505FE">
      <w:pPr>
        <w:pStyle w:val="ListParagraph"/>
        <w:numPr>
          <w:ilvl w:val="0"/>
          <w:numId w:val="3"/>
        </w:numPr>
        <w:rPr>
          <w:rFonts w:ascii="Arial" w:hAnsi="Arial" w:cs="Arial"/>
          <w:sz w:val="18"/>
          <w:szCs w:val="18"/>
          <w:shd w:val="clear" w:color="auto" w:fill="FFFFFF"/>
        </w:rPr>
      </w:pPr>
      <w:r w:rsidRPr="00E00C26">
        <w:rPr>
          <w:rFonts w:ascii="Arial" w:hAnsi="Arial" w:cs="Arial"/>
          <w:sz w:val="18"/>
          <w:szCs w:val="18"/>
          <w:shd w:val="clear" w:color="auto" w:fill="FFFFFF"/>
        </w:rPr>
        <w:t xml:space="preserve">Deduce the </w:t>
      </w:r>
      <w:proofErr w:type="spellStart"/>
      <w:r w:rsidRPr="00E00C26">
        <w:rPr>
          <w:rFonts w:ascii="Arial" w:hAnsi="Arial" w:cs="Arial"/>
          <w:sz w:val="18"/>
          <w:szCs w:val="18"/>
          <w:shd w:val="clear" w:color="auto" w:fill="FFFFFF"/>
        </w:rPr>
        <w:t>trophic</w:t>
      </w:r>
      <w:proofErr w:type="spellEnd"/>
      <w:r w:rsidRPr="00E00C26">
        <w:rPr>
          <w:rFonts w:ascii="Arial" w:hAnsi="Arial" w:cs="Arial"/>
          <w:sz w:val="18"/>
          <w:szCs w:val="18"/>
          <w:shd w:val="clear" w:color="auto" w:fill="FFFFFF"/>
        </w:rPr>
        <w:t xml:space="preserve"> level of organisms in a food chain and a food web.</w:t>
      </w:r>
    </w:p>
    <w:p w:rsidR="002505FE" w:rsidRPr="002505FE" w:rsidRDefault="002505FE" w:rsidP="002505FE">
      <w:pPr>
        <w:pStyle w:val="ListParagraph"/>
        <w:numPr>
          <w:ilvl w:val="0"/>
          <w:numId w:val="3"/>
        </w:numPr>
        <w:rPr>
          <w:rFonts w:ascii="Arial" w:hAnsi="Arial" w:cs="Arial"/>
          <w:sz w:val="18"/>
          <w:szCs w:val="18"/>
          <w:shd w:val="clear" w:color="auto" w:fill="FFFFFF"/>
        </w:rPr>
      </w:pPr>
      <w:r w:rsidRPr="002505FE">
        <w:rPr>
          <w:rFonts w:ascii="Arial" w:hAnsi="Arial" w:cs="Arial"/>
          <w:sz w:val="18"/>
          <w:szCs w:val="18"/>
          <w:shd w:val="clear" w:color="auto" w:fill="FFFFFF"/>
        </w:rPr>
        <w:t>State that light is the initial energy source for almost all communities.</w:t>
      </w:r>
    </w:p>
    <w:p w:rsidR="002505FE" w:rsidRDefault="002505FE" w:rsidP="00CB5A2A">
      <w:pPr>
        <w:pStyle w:val="ListParagraph"/>
        <w:numPr>
          <w:ilvl w:val="0"/>
          <w:numId w:val="3"/>
        </w:numPr>
      </w:pPr>
      <w:r w:rsidRPr="002505FE">
        <w:rPr>
          <w:rFonts w:ascii="Arial" w:hAnsi="Arial" w:cs="Arial"/>
          <w:sz w:val="18"/>
          <w:szCs w:val="18"/>
          <w:shd w:val="clear" w:color="auto" w:fill="FFFFFF"/>
        </w:rPr>
        <w:t xml:space="preserve">State that </w:t>
      </w:r>
      <w:proofErr w:type="gramStart"/>
      <w:r w:rsidRPr="002505FE">
        <w:rPr>
          <w:rFonts w:ascii="Arial" w:hAnsi="Arial" w:cs="Arial"/>
          <w:sz w:val="18"/>
          <w:szCs w:val="18"/>
          <w:shd w:val="clear" w:color="auto" w:fill="FFFFFF"/>
        </w:rPr>
        <w:t>energy  transformations</w:t>
      </w:r>
      <w:proofErr w:type="gramEnd"/>
      <w:r w:rsidRPr="002505FE">
        <w:rPr>
          <w:rFonts w:ascii="Arial" w:hAnsi="Arial" w:cs="Arial"/>
          <w:sz w:val="18"/>
          <w:szCs w:val="18"/>
          <w:shd w:val="clear" w:color="auto" w:fill="FFFFFF"/>
        </w:rPr>
        <w:t xml:space="preserve"> are never 100% efficient.</w:t>
      </w:r>
    </w:p>
    <w:p w:rsidR="002505FE" w:rsidRDefault="007F56C0" w:rsidP="002505FE">
      <w:pPr>
        <w:pStyle w:val="Heading1"/>
      </w:pPr>
      <w:r>
        <w:t>Procedure</w:t>
      </w:r>
    </w:p>
    <w:p w:rsidR="002505FE" w:rsidRDefault="002505FE" w:rsidP="002505FE">
      <w:pPr>
        <w:pStyle w:val="ListParagraph"/>
        <w:numPr>
          <w:ilvl w:val="0"/>
          <w:numId w:val="4"/>
        </w:numPr>
      </w:pPr>
      <w:r>
        <w:t xml:space="preserve">Create a Google </w:t>
      </w:r>
      <w:r w:rsidR="008C0E1E">
        <w:t>document with four</w:t>
      </w:r>
      <w:r>
        <w:t xml:space="preserve"> sections: Virgin Islands Food Chai</w:t>
      </w:r>
      <w:r w:rsidR="008C0E1E">
        <w:t>ns, Virgin Islands Food Web, Virgin Islands Energy Pyramid, and Works Cited. Standard MLA heading to the top left and name/page numbers on the right. Note: common or scientific names may be used for organisms.</w:t>
      </w:r>
    </w:p>
    <w:p w:rsidR="002505FE" w:rsidRDefault="002505FE" w:rsidP="002505FE">
      <w:pPr>
        <w:pStyle w:val="ListParagraph"/>
        <w:numPr>
          <w:ilvl w:val="0"/>
          <w:numId w:val="4"/>
        </w:numPr>
      </w:pPr>
      <w:r>
        <w:t xml:space="preserve">Virgin Islands Food Chain: </w:t>
      </w:r>
    </w:p>
    <w:p w:rsidR="002505FE" w:rsidRDefault="00E00C26" w:rsidP="002505FE">
      <w:pPr>
        <w:pStyle w:val="ListParagraph"/>
        <w:numPr>
          <w:ilvl w:val="1"/>
          <w:numId w:val="4"/>
        </w:numPr>
      </w:pPr>
      <w:r>
        <w:t>Write o</w:t>
      </w:r>
      <w:r w:rsidR="002505FE">
        <w:t>ne paragraph briefly describing the concept of a food chain and</w:t>
      </w:r>
      <w:r>
        <w:t xml:space="preserve"> how energy flows in a web.  Write o</w:t>
      </w:r>
      <w:r w:rsidR="002505FE">
        <w:t>ne paragraph describing the three food chains you create.</w:t>
      </w:r>
    </w:p>
    <w:p w:rsidR="002505FE" w:rsidRDefault="002505FE" w:rsidP="002505FE">
      <w:pPr>
        <w:pStyle w:val="ListParagraph"/>
        <w:numPr>
          <w:ilvl w:val="1"/>
          <w:numId w:val="4"/>
        </w:numPr>
      </w:pPr>
      <w:r>
        <w:t>Use Goo</w:t>
      </w:r>
      <w:r w:rsidR="00E00C26">
        <w:t>gle D</w:t>
      </w:r>
      <w:r>
        <w:t xml:space="preserve">rawing to </w:t>
      </w:r>
      <w:r w:rsidR="00E00C26">
        <w:t xml:space="preserve">create three food chains with at least four organisms.  The organisms must be found in the Virgin Islands environment (not zoo/aquarium). </w:t>
      </w:r>
      <w:r w:rsidR="00684122">
        <w:t xml:space="preserve"> Use high quality illustrations or photos. </w:t>
      </w:r>
      <w:r w:rsidR="00E00C26">
        <w:t>The drawings must be labeled with a descriptive title, the organisms must be identified, and the tropic levels must be identified.  Use arrows to illustrate the energy flow.</w:t>
      </w:r>
    </w:p>
    <w:p w:rsidR="008C0E1E" w:rsidRDefault="008C0E1E" w:rsidP="002505FE">
      <w:pPr>
        <w:pStyle w:val="ListParagraph"/>
        <w:numPr>
          <w:ilvl w:val="1"/>
          <w:numId w:val="4"/>
        </w:numPr>
      </w:pPr>
      <w:r>
        <w:t>Insert drawings after your paragraphs.</w:t>
      </w:r>
    </w:p>
    <w:p w:rsidR="00E00C26" w:rsidRDefault="00E00C26" w:rsidP="00E00C26">
      <w:pPr>
        <w:pStyle w:val="ListParagraph"/>
        <w:numPr>
          <w:ilvl w:val="0"/>
          <w:numId w:val="4"/>
        </w:numPr>
      </w:pPr>
      <w:r>
        <w:t>Virgin Islands Food Web</w:t>
      </w:r>
    </w:p>
    <w:p w:rsidR="00E00C26" w:rsidRDefault="00E00C26" w:rsidP="00E00C26">
      <w:pPr>
        <w:pStyle w:val="ListParagraph"/>
        <w:numPr>
          <w:ilvl w:val="1"/>
          <w:numId w:val="4"/>
        </w:numPr>
      </w:pPr>
      <w:r>
        <w:t>Write one paragraph briefly describing the concept of a food web. Write one paragraph describing the food web that you create.</w:t>
      </w:r>
    </w:p>
    <w:p w:rsidR="00E00C26" w:rsidRDefault="00E00C26" w:rsidP="00E00C26">
      <w:pPr>
        <w:pStyle w:val="ListParagraph"/>
        <w:numPr>
          <w:ilvl w:val="1"/>
          <w:numId w:val="4"/>
        </w:numPr>
      </w:pPr>
      <w:r>
        <w:lastRenderedPageBreak/>
        <w:t xml:space="preserve">Use Google Drawing to create a food web with 9-12 organisms.  The organisms must be found in the Virgin Islands environment (not zoo/aquarium).  </w:t>
      </w:r>
      <w:r w:rsidR="00684122">
        <w:t xml:space="preserve">Use high quality illustrations or photos. </w:t>
      </w:r>
      <w:r>
        <w:t>The drawings must be labeled with a descriptive title, the organism must be identified, and the tropic levels must be identified.  Use arrows to illustrate the energy flow.</w:t>
      </w:r>
    </w:p>
    <w:p w:rsidR="008C0E1E" w:rsidRDefault="008C0E1E" w:rsidP="00E00C26">
      <w:pPr>
        <w:pStyle w:val="ListParagraph"/>
        <w:numPr>
          <w:ilvl w:val="1"/>
          <w:numId w:val="4"/>
        </w:numPr>
      </w:pPr>
      <w:r>
        <w:t>Insert drawings after the paragraphs.</w:t>
      </w:r>
    </w:p>
    <w:p w:rsidR="00E00C26" w:rsidRDefault="00E00C26" w:rsidP="00E00C26">
      <w:pPr>
        <w:pStyle w:val="ListParagraph"/>
        <w:numPr>
          <w:ilvl w:val="0"/>
          <w:numId w:val="4"/>
        </w:numPr>
      </w:pPr>
      <w:r>
        <w:t>Virgin</w:t>
      </w:r>
      <w:r w:rsidR="00684122">
        <w:t xml:space="preserve"> Islands Energy Pyramid</w:t>
      </w:r>
    </w:p>
    <w:p w:rsidR="00684122" w:rsidRDefault="00684122" w:rsidP="00684122">
      <w:pPr>
        <w:pStyle w:val="ListParagraph"/>
        <w:numPr>
          <w:ilvl w:val="1"/>
          <w:numId w:val="4"/>
        </w:numPr>
      </w:pPr>
      <w:r>
        <w:t>Write one paragraph briefly describing the concept of a pyramid.  Include the initial source of energy for all organisms and the efficiency of energy traveling up through the pyramid. Write one paragraph describing the energy pyramid that you create.</w:t>
      </w:r>
    </w:p>
    <w:p w:rsidR="00684122" w:rsidRDefault="00684122" w:rsidP="00684122">
      <w:pPr>
        <w:pStyle w:val="ListParagraph"/>
        <w:numPr>
          <w:ilvl w:val="1"/>
          <w:numId w:val="4"/>
        </w:numPr>
      </w:pPr>
      <w:r>
        <w:t xml:space="preserve">Use Google Drawing to create an energy pyramid based on the organisms found in the Virgin Islands environment (not zoo or aquarium).  You may use one of your food chains from Step 2.  Use high quality illustrations or photographs.  Use graphic representation to illustrate how many organisms must support the tropic level above. The drawing must be labeled with a descriptive title, the organisms must be identified, and the tropic levels must be identified. </w:t>
      </w:r>
    </w:p>
    <w:p w:rsidR="008C0E1E" w:rsidRDefault="008C0E1E" w:rsidP="00684122">
      <w:pPr>
        <w:pStyle w:val="ListParagraph"/>
        <w:numPr>
          <w:ilvl w:val="1"/>
          <w:numId w:val="4"/>
        </w:numPr>
      </w:pPr>
      <w:r>
        <w:t>Insert drawings after the paragraphs</w:t>
      </w:r>
    </w:p>
    <w:p w:rsidR="008C0E1E" w:rsidRDefault="008C0E1E" w:rsidP="008C0E1E">
      <w:pPr>
        <w:pStyle w:val="ListParagraph"/>
        <w:numPr>
          <w:ilvl w:val="0"/>
          <w:numId w:val="4"/>
        </w:numPr>
      </w:pPr>
      <w:r>
        <w:t>Works Cited</w:t>
      </w:r>
    </w:p>
    <w:p w:rsidR="008C0E1E" w:rsidRDefault="008C0E1E" w:rsidP="008C0E1E">
      <w:pPr>
        <w:pStyle w:val="ListParagraph"/>
        <w:numPr>
          <w:ilvl w:val="1"/>
          <w:numId w:val="4"/>
        </w:numPr>
      </w:pPr>
      <w:r>
        <w:t>Create a Works Cited page using MLA format.</w:t>
      </w:r>
    </w:p>
    <w:p w:rsidR="00CB5A2A" w:rsidRDefault="008C0E1E" w:rsidP="00CB5A2A">
      <w:pPr>
        <w:pStyle w:val="Heading1"/>
      </w:pPr>
      <w:r>
        <w:t>More Help</w:t>
      </w:r>
    </w:p>
    <w:p w:rsidR="00710679" w:rsidRDefault="008C0E1E" w:rsidP="008C0E1E">
      <w:r>
        <w:t>To insert a Google Drawing into a Google Document:</w:t>
      </w:r>
    </w:p>
    <w:p w:rsidR="008C0E1E" w:rsidRDefault="008C0E1E" w:rsidP="008C0E1E">
      <w:hyperlink r:id="rId6" w:history="1">
        <w:r w:rsidRPr="008C0E1E">
          <w:rPr>
            <w:color w:val="0000FF"/>
            <w:u w:val="single"/>
          </w:rPr>
          <w:t>http://support.google.com/docs/bin/answer.py?hl=en&amp;answer=179708</w:t>
        </w:r>
      </w:hyperlink>
    </w:p>
    <w:p w:rsidR="008C0E1E" w:rsidRDefault="008C0E1E" w:rsidP="008C0E1E">
      <w:r>
        <w:t xml:space="preserve">Websites on Virgin Islands Ecology (Just to get you started. Books, websites, and </w:t>
      </w:r>
      <w:r w:rsidR="00527904">
        <w:t>aquariums are all good places)</w:t>
      </w:r>
      <w:r>
        <w:t>:</w:t>
      </w:r>
    </w:p>
    <w:p w:rsidR="008C0E1E" w:rsidRDefault="008C0E1E" w:rsidP="008C0E1E">
      <w:hyperlink r:id="rId7" w:history="1">
        <w:r w:rsidRPr="008C0E1E">
          <w:rPr>
            <w:color w:val="0000FF"/>
            <w:u w:val="single"/>
          </w:rPr>
          <w:t>http://www.visitstthomas.com/ecology.html</w:t>
        </w:r>
      </w:hyperlink>
    </w:p>
    <w:p w:rsidR="008C0E1E" w:rsidRDefault="008C0E1E" w:rsidP="008C0E1E">
      <w:hyperlink r:id="rId8" w:history="1">
        <w:r w:rsidRPr="008C0E1E">
          <w:rPr>
            <w:color w:val="0000FF"/>
            <w:u w:val="single"/>
          </w:rPr>
          <w:t>http://www.dpnr.gov.vi/</w:t>
        </w:r>
      </w:hyperlink>
    </w:p>
    <w:p w:rsidR="00991779" w:rsidRDefault="00991779" w:rsidP="00991779">
      <w:pPr>
        <w:pStyle w:val="Heading1"/>
      </w:pPr>
      <w:r>
        <w:t>Grading</w:t>
      </w:r>
    </w:p>
    <w:p w:rsidR="00AB6B8C" w:rsidRDefault="00991779" w:rsidP="00AB6B8C">
      <w:r>
        <w:t>Your paper will b</w:t>
      </w:r>
      <w:r w:rsidR="00527904">
        <w:t>e graded for Criterion B &amp; C.  Look at the following grading template to further improve your project.</w:t>
      </w:r>
    </w:p>
    <w:p w:rsidR="00AB6B8C" w:rsidRDefault="00AB6B8C" w:rsidP="00AB6B8C"/>
    <w:p w:rsidR="00AB6B8C" w:rsidRDefault="00AB6B8C" w:rsidP="00AB6B8C"/>
    <w:p w:rsidR="00AB6B8C" w:rsidRDefault="00AB6B8C" w:rsidP="00AB6B8C"/>
    <w:p w:rsidR="00AB6B8C" w:rsidRPr="00AB6B8C" w:rsidRDefault="00AB6B8C" w:rsidP="00AB6B8C"/>
    <w:p w:rsidR="00AB6B8C" w:rsidRPr="00A95F85" w:rsidRDefault="00AB6B8C" w:rsidP="00AB6B8C">
      <w:p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lastRenderedPageBreak/>
        <w:t>Basic Checklist:</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food chains</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VI food chains</w:t>
      </w:r>
    </w:p>
    <w:p w:rsidR="00A95F85" w:rsidRPr="00A95F85" w:rsidRDefault="00A95F85" w:rsidP="00A95F85">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Three food chains, four organisms each, organisms &amp; tropic levels labeled</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food webs</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VI food web</w:t>
      </w:r>
    </w:p>
    <w:p w:rsidR="00A95F85" w:rsidRPr="00A95F85" w:rsidRDefault="00A95F85"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food web, 9-12 organisms, organisms &amp; tropic levels labeled, arrows UP</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energy pyramids</w:t>
      </w:r>
    </w:p>
    <w:p w:rsidR="00AB6B8C" w:rsidRPr="00A95F85" w:rsidRDefault="00AB6B8C"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paragraph describing VI energy pyramid</w:t>
      </w:r>
    </w:p>
    <w:p w:rsidR="00A95F85" w:rsidRPr="00A95F85" w:rsidRDefault="00A95F85"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One food pyramid, organisms &amp; tropic levels labeled, graphic representation of amounts</w:t>
      </w:r>
    </w:p>
    <w:p w:rsidR="00A95F85" w:rsidRPr="00A95F85" w:rsidRDefault="00A95F85"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Works Cited, MLA format</w:t>
      </w:r>
    </w:p>
    <w:p w:rsidR="00A95F85" w:rsidRPr="00A95F85" w:rsidRDefault="00A95F85" w:rsidP="00AB6B8C">
      <w:pPr>
        <w:pStyle w:val="ListParagraph"/>
        <w:numPr>
          <w:ilvl w:val="0"/>
          <w:numId w:val="6"/>
        </w:numPr>
        <w:autoSpaceDE w:val="0"/>
        <w:rPr>
          <w:rFonts w:ascii="MyriadPro-Regular" w:eastAsia="MyriadPro-Regular" w:hAnsi="MyriadPro-Regular" w:cs="MyriadPro-Regular"/>
          <w:b/>
          <w:bCs/>
          <w:color w:val="000000"/>
          <w:sz w:val="20"/>
          <w:szCs w:val="20"/>
        </w:rPr>
      </w:pPr>
      <w:r w:rsidRPr="00A95F85">
        <w:rPr>
          <w:rFonts w:ascii="MyriadPro-Regular" w:eastAsia="MyriadPro-Regular" w:hAnsi="MyriadPro-Regular" w:cs="MyriadPro-Regular"/>
          <w:b/>
          <w:bCs/>
          <w:color w:val="000000"/>
          <w:sz w:val="20"/>
          <w:szCs w:val="20"/>
        </w:rPr>
        <w:t>Re-read directions – look for all small details</w:t>
      </w:r>
    </w:p>
    <w:p w:rsidR="00AB6B8C" w:rsidRPr="00C554A6" w:rsidRDefault="00AB6B8C" w:rsidP="00AB6B8C">
      <w:pPr>
        <w:autoSpaceDE w:val="0"/>
        <w:rPr>
          <w:rFonts w:ascii="MyriadPro-Regular" w:eastAsia="MyriadPro-Regular" w:hAnsi="MyriadPro-Regular" w:cs="MyriadPro-Regular"/>
          <w:b/>
          <w:bCs/>
          <w:color w:val="000000"/>
        </w:rPr>
      </w:pPr>
      <w:r w:rsidRPr="00C554A6">
        <w:rPr>
          <w:rFonts w:ascii="MyriadPro-Regular" w:eastAsia="MyriadPro-Regular" w:hAnsi="MyriadPro-Regular" w:cs="MyriadPro-Regular"/>
          <w:b/>
          <w:bCs/>
          <w:color w:val="000000"/>
        </w:rPr>
        <w:t>Criterion B: Communication in science</w:t>
      </w:r>
    </w:p>
    <w:tbl>
      <w:tblPr>
        <w:tblW w:w="11070" w:type="dxa"/>
        <w:tblInd w:w="55" w:type="dxa"/>
        <w:tblLayout w:type="fixed"/>
        <w:tblCellMar>
          <w:top w:w="55" w:type="dxa"/>
          <w:left w:w="55" w:type="dxa"/>
          <w:bottom w:w="55" w:type="dxa"/>
          <w:right w:w="55" w:type="dxa"/>
        </w:tblCellMar>
        <w:tblLook w:val="0000"/>
      </w:tblPr>
      <w:tblGrid>
        <w:gridCol w:w="1350"/>
        <w:gridCol w:w="9720"/>
      </w:tblGrid>
      <w:tr w:rsidR="00AB6B8C" w:rsidTr="00F910B2">
        <w:tc>
          <w:tcPr>
            <w:tcW w:w="1350" w:type="dxa"/>
            <w:tcBorders>
              <w:top w:val="single" w:sz="1" w:space="0" w:color="000000"/>
              <w:left w:val="single" w:sz="1" w:space="0" w:color="000000"/>
              <w:bottom w:val="single" w:sz="1" w:space="0" w:color="000000"/>
            </w:tcBorders>
            <w:shd w:val="clear" w:color="auto" w:fill="auto"/>
          </w:tcPr>
          <w:p w:rsidR="00AB6B8C" w:rsidRDefault="00AB6B8C" w:rsidP="00F910B2">
            <w:pPr>
              <w:pStyle w:val="TableContents"/>
              <w:rPr>
                <w:rFonts w:ascii="MyriadPro-Bold" w:eastAsia="MyriadPro-Bold" w:hAnsi="MyriadPro-Bold" w:cs="MyriadPro-Bold"/>
                <w:b/>
                <w:bCs/>
                <w:color w:val="000000"/>
                <w:sz w:val="19"/>
                <w:szCs w:val="19"/>
              </w:rPr>
            </w:pPr>
            <w:r>
              <w:rPr>
                <w:rFonts w:ascii="MyriadPro-Bold" w:eastAsia="MyriadPro-Bold" w:hAnsi="MyriadPro-Bold" w:cs="MyriadPro-Bold"/>
                <w:b/>
                <w:bCs/>
                <w:color w:val="000000"/>
                <w:sz w:val="19"/>
                <w:szCs w:val="19"/>
              </w:rPr>
              <w:t xml:space="preserve">Achievement </w:t>
            </w:r>
          </w:p>
        </w:tc>
        <w:tc>
          <w:tcPr>
            <w:tcW w:w="9720" w:type="dxa"/>
            <w:tcBorders>
              <w:top w:val="single" w:sz="1" w:space="0" w:color="000000"/>
              <w:left w:val="single" w:sz="1" w:space="0" w:color="000000"/>
              <w:bottom w:val="single" w:sz="1" w:space="0" w:color="000000"/>
              <w:right w:val="single" w:sz="1" w:space="0" w:color="000000"/>
            </w:tcBorders>
            <w:shd w:val="clear" w:color="auto" w:fill="auto"/>
          </w:tcPr>
          <w:p w:rsidR="00AB6B8C" w:rsidRDefault="00AB6B8C" w:rsidP="00F910B2">
            <w:pPr>
              <w:pStyle w:val="TableContents"/>
              <w:rPr>
                <w:rFonts w:ascii="MyriadPro-Bold" w:eastAsia="MyriadPro-Bold" w:hAnsi="MyriadPro-Bold" w:cs="MyriadPro-Bold"/>
                <w:b/>
                <w:bCs/>
                <w:color w:val="000000"/>
                <w:sz w:val="19"/>
                <w:szCs w:val="19"/>
              </w:rPr>
            </w:pPr>
            <w:r>
              <w:rPr>
                <w:rFonts w:ascii="MyriadPro-Bold" w:eastAsia="MyriadPro-Bold" w:hAnsi="MyriadPro-Bold" w:cs="MyriadPro-Bold"/>
                <w:b/>
                <w:bCs/>
                <w:color w:val="000000"/>
                <w:sz w:val="19"/>
                <w:szCs w:val="19"/>
              </w:rPr>
              <w:t>Level descriptor</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1–2</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uses a </w:t>
            </w:r>
            <w:r>
              <w:rPr>
                <w:rFonts w:ascii="MyriadPro-Bold" w:eastAsia="MyriadPro-Bold" w:hAnsi="MyriadPro-Bold" w:cs="MyriadPro-Bold"/>
                <w:b/>
                <w:bCs/>
                <w:sz w:val="19"/>
                <w:szCs w:val="19"/>
              </w:rPr>
              <w:t xml:space="preserve">limited range </w:t>
            </w:r>
            <w:r>
              <w:rPr>
                <w:rFonts w:ascii="MyriadPro-Regular" w:eastAsia="MyriadPro-Regular" w:hAnsi="MyriadPro-Regular" w:cs="MyriadPro-Regular"/>
                <w:sz w:val="19"/>
                <w:szCs w:val="19"/>
              </w:rPr>
              <w:t xml:space="preserve">of scientific language </w:t>
            </w:r>
            <w:r>
              <w:rPr>
                <w:rFonts w:ascii="MyriadPro-Bold" w:eastAsia="MyriadPro-Bold" w:hAnsi="MyriadPro-Bold" w:cs="MyriadPro-Bold"/>
                <w:b/>
                <w:bCs/>
                <w:sz w:val="19"/>
                <w:szCs w:val="19"/>
              </w:rPr>
              <w:t>correctly</w:t>
            </w:r>
            <w:r>
              <w:rPr>
                <w:rFonts w:ascii="MyriadPro-Regular" w:eastAsia="MyriadPro-Regular" w:hAnsi="MyriadPro-Regular" w:cs="MyriadPro-Regular"/>
                <w:sz w:val="19"/>
                <w:szCs w:val="19"/>
              </w:rPr>
              <w:t xml:space="preserve">. The student communicates scientific information with </w:t>
            </w:r>
            <w:r>
              <w:rPr>
                <w:rFonts w:ascii="MyriadPro-Bold" w:eastAsia="MyriadPro-Bold" w:hAnsi="MyriadPro-Bold" w:cs="MyriadPro-Bold"/>
                <w:b/>
                <w:bCs/>
                <w:sz w:val="19"/>
                <w:szCs w:val="19"/>
              </w:rPr>
              <w:t>limited effectiveness</w:t>
            </w:r>
            <w:r>
              <w:rPr>
                <w:rFonts w:ascii="MyriadPro-Regular" w:eastAsia="MyriadPro-Regular" w:hAnsi="MyriadPro-Regular" w:cs="MyriadPro-Regular"/>
                <w:sz w:val="19"/>
                <w:szCs w:val="19"/>
              </w:rPr>
              <w:t xml:space="preserve">. When appropriate to the task, the student </w:t>
            </w:r>
            <w:r>
              <w:rPr>
                <w:rFonts w:ascii="MyriadPro-Bold" w:eastAsia="MyriadPro-Bold" w:hAnsi="MyriadPro-Bold" w:cs="MyriadPro-Bold"/>
                <w:b/>
                <w:bCs/>
                <w:sz w:val="19"/>
                <w:szCs w:val="19"/>
              </w:rPr>
              <w:t xml:space="preserve">makes little attempt </w:t>
            </w:r>
            <w:r>
              <w:rPr>
                <w:rFonts w:ascii="MyriadPro-Regular" w:eastAsia="MyriadPro-Regular" w:hAnsi="MyriadPro-Regular" w:cs="MyriadPro-Regular"/>
                <w:sz w:val="19"/>
                <w:szCs w:val="19"/>
              </w:rPr>
              <w:t>to document sources of information.</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3–4</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uses </w:t>
            </w:r>
            <w:r>
              <w:rPr>
                <w:rFonts w:ascii="MyriadPro-Bold" w:eastAsia="MyriadPro-Bold" w:hAnsi="MyriadPro-Bold" w:cs="MyriadPro-Bold"/>
                <w:b/>
                <w:bCs/>
                <w:sz w:val="19"/>
                <w:szCs w:val="19"/>
              </w:rPr>
              <w:t xml:space="preserve">some </w:t>
            </w:r>
            <w:r>
              <w:rPr>
                <w:rFonts w:ascii="MyriadPro-Regular" w:eastAsia="MyriadPro-Regular" w:hAnsi="MyriadPro-Regular" w:cs="MyriadPro-Regular"/>
                <w:sz w:val="19"/>
                <w:szCs w:val="19"/>
              </w:rPr>
              <w:t xml:space="preserve">scientific language correctly. The student communicates scientific information with </w:t>
            </w:r>
            <w:r>
              <w:rPr>
                <w:rFonts w:ascii="MyriadPro-Bold" w:eastAsia="MyriadPro-Bold" w:hAnsi="MyriadPro-Bold" w:cs="MyriadPro-Bold"/>
                <w:b/>
                <w:bCs/>
                <w:sz w:val="19"/>
                <w:szCs w:val="19"/>
              </w:rPr>
              <w:t>some effectiveness</w:t>
            </w:r>
            <w:r>
              <w:rPr>
                <w:rFonts w:ascii="MyriadPro-Regular" w:eastAsia="MyriadPro-Regular" w:hAnsi="MyriadPro-Regular" w:cs="MyriadPro-Regular"/>
                <w:sz w:val="19"/>
                <w:szCs w:val="19"/>
              </w:rPr>
              <w:t xml:space="preserve">. When appropriate to the task, the student </w:t>
            </w:r>
            <w:r>
              <w:rPr>
                <w:rFonts w:ascii="MyriadPro-Bold" w:eastAsia="MyriadPro-Bold" w:hAnsi="MyriadPro-Bold" w:cs="MyriadPro-Bold"/>
                <w:b/>
                <w:bCs/>
                <w:sz w:val="19"/>
                <w:szCs w:val="19"/>
              </w:rPr>
              <w:t xml:space="preserve">partially documents </w:t>
            </w:r>
            <w:r>
              <w:rPr>
                <w:rFonts w:ascii="MyriadPro-Regular" w:eastAsia="MyriadPro-Regular" w:hAnsi="MyriadPro-Regular" w:cs="MyriadPro-Regular"/>
                <w:sz w:val="19"/>
                <w:szCs w:val="19"/>
              </w:rPr>
              <w:t>sources of information.</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5–6</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uses </w:t>
            </w:r>
            <w:r>
              <w:rPr>
                <w:rFonts w:ascii="MyriadPro-Bold" w:eastAsia="MyriadPro-Bold" w:hAnsi="MyriadPro-Bold" w:cs="MyriadPro-Bold"/>
                <w:b/>
                <w:bCs/>
                <w:sz w:val="19"/>
                <w:szCs w:val="19"/>
              </w:rPr>
              <w:t xml:space="preserve">sufficient </w:t>
            </w:r>
            <w:r>
              <w:rPr>
                <w:rFonts w:ascii="MyriadPro-Regular" w:eastAsia="MyriadPro-Regular" w:hAnsi="MyriadPro-Regular" w:cs="MyriadPro-Regular"/>
                <w:sz w:val="19"/>
                <w:szCs w:val="19"/>
              </w:rPr>
              <w:t xml:space="preserve">scientific language correctly. The student communicates scientific information </w:t>
            </w:r>
            <w:r>
              <w:rPr>
                <w:rFonts w:ascii="MyriadPro-Bold" w:eastAsia="MyriadPro-Bold" w:hAnsi="MyriadPro-Bold" w:cs="MyriadPro-Bold"/>
                <w:b/>
                <w:bCs/>
                <w:sz w:val="19"/>
                <w:szCs w:val="19"/>
              </w:rPr>
              <w:t>effectively</w:t>
            </w:r>
            <w:r>
              <w:rPr>
                <w:rFonts w:ascii="MyriadPro-Regular" w:eastAsia="MyriadPro-Regular" w:hAnsi="MyriadPro-Regular" w:cs="MyriadPro-Regular"/>
                <w:sz w:val="19"/>
                <w:szCs w:val="19"/>
              </w:rPr>
              <w:t xml:space="preserve">. When appropriate to the task, the student </w:t>
            </w:r>
            <w:r>
              <w:rPr>
                <w:rFonts w:ascii="MyriadPro-Bold" w:eastAsia="MyriadPro-Bold" w:hAnsi="MyriadPro-Bold" w:cs="MyriadPro-Bold"/>
                <w:b/>
                <w:bCs/>
                <w:sz w:val="19"/>
                <w:szCs w:val="19"/>
              </w:rPr>
              <w:t xml:space="preserve">fully documents </w:t>
            </w:r>
            <w:r>
              <w:rPr>
                <w:rFonts w:ascii="MyriadPro-Regular" w:eastAsia="MyriadPro-Regular" w:hAnsi="MyriadPro-Regular" w:cs="MyriadPro-Regular"/>
                <w:sz w:val="19"/>
                <w:szCs w:val="19"/>
              </w:rPr>
              <w:t>sources of</w:t>
            </w:r>
          </w:p>
          <w:p w:rsidR="00AB6B8C" w:rsidRDefault="00AB6B8C" w:rsidP="00F910B2">
            <w:pPr>
              <w:autoSpaceDE w:val="0"/>
              <w:rPr>
                <w:rFonts w:ascii="MyriadPro-Regular" w:eastAsia="MyriadPro-Regular" w:hAnsi="MyriadPro-Regular" w:cs="MyriadPro-Regular"/>
                <w:sz w:val="19"/>
                <w:szCs w:val="19"/>
              </w:rPr>
            </w:pPr>
            <w:proofErr w:type="gramStart"/>
            <w:r>
              <w:rPr>
                <w:rFonts w:ascii="MyriadPro-Regular" w:eastAsia="MyriadPro-Regular" w:hAnsi="MyriadPro-Regular" w:cs="MyriadPro-Regular"/>
                <w:sz w:val="19"/>
                <w:szCs w:val="19"/>
              </w:rPr>
              <w:t>information</w:t>
            </w:r>
            <w:proofErr w:type="gramEnd"/>
            <w:r>
              <w:rPr>
                <w:rFonts w:ascii="MyriadPro-Regular" w:eastAsia="MyriadPro-Regular" w:hAnsi="MyriadPro-Regular" w:cs="MyriadPro-Regular"/>
                <w:sz w:val="19"/>
                <w:szCs w:val="19"/>
              </w:rPr>
              <w:t xml:space="preserve"> </w:t>
            </w:r>
            <w:r>
              <w:rPr>
                <w:rFonts w:ascii="MyriadPro-Bold" w:eastAsia="MyriadPro-Bold" w:hAnsi="MyriadPro-Bold" w:cs="MyriadPro-Bold"/>
                <w:b/>
                <w:bCs/>
                <w:sz w:val="19"/>
                <w:szCs w:val="19"/>
              </w:rPr>
              <w:t>correctly</w:t>
            </w:r>
            <w:r>
              <w:rPr>
                <w:rFonts w:ascii="MyriadPro-Regular" w:eastAsia="MyriadPro-Regular" w:hAnsi="MyriadPro-Regular" w:cs="MyriadPro-Regular"/>
                <w:sz w:val="19"/>
                <w:szCs w:val="19"/>
              </w:rPr>
              <w:t>.</w:t>
            </w:r>
          </w:p>
        </w:tc>
      </w:tr>
    </w:tbl>
    <w:p w:rsidR="00AB6B8C" w:rsidRDefault="00AB6B8C" w:rsidP="00AB6B8C">
      <w:pPr>
        <w:autoSpaceDE w:val="0"/>
        <w:rPr>
          <w:rFonts w:ascii="MyriadPro-Regular" w:eastAsia="MyriadPro-Regular" w:hAnsi="MyriadPro-Regular" w:cs="MyriadPro-Regular"/>
          <w:sz w:val="19"/>
          <w:szCs w:val="19"/>
        </w:rPr>
      </w:pPr>
    </w:p>
    <w:p w:rsidR="00AB6B8C" w:rsidRPr="00C554A6" w:rsidRDefault="00AB6B8C" w:rsidP="00AB6B8C">
      <w:pPr>
        <w:autoSpaceDE w:val="0"/>
        <w:rPr>
          <w:rFonts w:ascii="MyriadPro-Regular" w:eastAsia="MyriadPro-Regular" w:hAnsi="MyriadPro-Regular" w:cs="MyriadPro-Regular"/>
          <w:b/>
          <w:bCs/>
          <w:color w:val="000000"/>
        </w:rPr>
      </w:pPr>
      <w:r w:rsidRPr="00C554A6">
        <w:rPr>
          <w:rFonts w:ascii="MyriadPro-Regular" w:eastAsia="MyriadPro-Regular" w:hAnsi="MyriadPro-Regular" w:cs="MyriadPro-Regular"/>
          <w:b/>
          <w:bCs/>
          <w:color w:val="000000"/>
        </w:rPr>
        <w:t>Criterion C: Knowledge and understanding of</w:t>
      </w:r>
      <w:r>
        <w:rPr>
          <w:rFonts w:ascii="MyriadPro-Regular" w:eastAsia="MyriadPro-Regular" w:hAnsi="MyriadPro-Regular" w:cs="MyriadPro-Regular"/>
          <w:b/>
          <w:bCs/>
          <w:color w:val="000000"/>
        </w:rPr>
        <w:t xml:space="preserve"> </w:t>
      </w:r>
      <w:r w:rsidRPr="00C554A6">
        <w:rPr>
          <w:rFonts w:ascii="MyriadPro-Regular" w:eastAsia="MyriadPro-Regular" w:hAnsi="MyriadPro-Regular" w:cs="MyriadPro-Regular"/>
          <w:b/>
          <w:bCs/>
          <w:color w:val="000000"/>
        </w:rPr>
        <w:t>science</w:t>
      </w:r>
    </w:p>
    <w:tbl>
      <w:tblPr>
        <w:tblW w:w="11070" w:type="dxa"/>
        <w:tblInd w:w="55" w:type="dxa"/>
        <w:tblLayout w:type="fixed"/>
        <w:tblCellMar>
          <w:top w:w="55" w:type="dxa"/>
          <w:left w:w="55" w:type="dxa"/>
          <w:bottom w:w="55" w:type="dxa"/>
          <w:right w:w="55" w:type="dxa"/>
        </w:tblCellMar>
        <w:tblLook w:val="0000"/>
      </w:tblPr>
      <w:tblGrid>
        <w:gridCol w:w="1350"/>
        <w:gridCol w:w="9720"/>
      </w:tblGrid>
      <w:tr w:rsidR="00AB6B8C" w:rsidTr="00F910B2">
        <w:tc>
          <w:tcPr>
            <w:tcW w:w="1350" w:type="dxa"/>
            <w:tcBorders>
              <w:top w:val="single" w:sz="1" w:space="0" w:color="000000"/>
              <w:left w:val="single" w:sz="1" w:space="0" w:color="000000"/>
              <w:bottom w:val="single" w:sz="1" w:space="0" w:color="000000"/>
            </w:tcBorders>
            <w:shd w:val="clear" w:color="auto" w:fill="auto"/>
          </w:tcPr>
          <w:p w:rsidR="00AB6B8C" w:rsidRDefault="00AB6B8C" w:rsidP="00F910B2">
            <w:pPr>
              <w:pStyle w:val="TableContents"/>
              <w:rPr>
                <w:rFonts w:ascii="MyriadPro-Bold" w:eastAsia="MyriadPro-Bold" w:hAnsi="MyriadPro-Bold" w:cs="MyriadPro-Bold"/>
                <w:b/>
                <w:bCs/>
                <w:color w:val="000000"/>
                <w:sz w:val="19"/>
                <w:szCs w:val="19"/>
              </w:rPr>
            </w:pPr>
            <w:r>
              <w:rPr>
                <w:rFonts w:ascii="MyriadPro-Bold" w:eastAsia="MyriadPro-Bold" w:hAnsi="MyriadPro-Bold" w:cs="MyriadPro-Bold"/>
                <w:b/>
                <w:bCs/>
                <w:color w:val="000000"/>
                <w:sz w:val="19"/>
                <w:szCs w:val="19"/>
              </w:rPr>
              <w:t>Achievement</w:t>
            </w:r>
          </w:p>
        </w:tc>
        <w:tc>
          <w:tcPr>
            <w:tcW w:w="9720" w:type="dxa"/>
            <w:tcBorders>
              <w:top w:val="single" w:sz="1" w:space="0" w:color="000000"/>
              <w:left w:val="single" w:sz="1" w:space="0" w:color="000000"/>
              <w:bottom w:val="single" w:sz="1" w:space="0" w:color="000000"/>
              <w:right w:val="single" w:sz="1" w:space="0" w:color="000000"/>
            </w:tcBorders>
            <w:shd w:val="clear" w:color="auto" w:fill="auto"/>
          </w:tcPr>
          <w:p w:rsidR="00AB6B8C" w:rsidRDefault="00AB6B8C" w:rsidP="00F910B2">
            <w:pPr>
              <w:pStyle w:val="TableContents"/>
              <w:rPr>
                <w:rFonts w:ascii="MyriadPro-Bold" w:eastAsia="MyriadPro-Bold" w:hAnsi="MyriadPro-Bold" w:cs="MyriadPro-Bold"/>
                <w:b/>
                <w:bCs/>
                <w:color w:val="000000"/>
                <w:sz w:val="19"/>
                <w:szCs w:val="19"/>
              </w:rPr>
            </w:pPr>
            <w:r>
              <w:rPr>
                <w:rFonts w:ascii="MyriadPro-Bold" w:eastAsia="MyriadPro-Bold" w:hAnsi="MyriadPro-Bold" w:cs="MyriadPro-Bold"/>
                <w:b/>
                <w:bCs/>
                <w:color w:val="000000"/>
                <w:sz w:val="19"/>
                <w:szCs w:val="19"/>
              </w:rPr>
              <w:t>Level descriptor</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1–2</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w:t>
            </w:r>
            <w:r>
              <w:rPr>
                <w:rFonts w:ascii="MyriadPro-Bold" w:eastAsia="MyriadPro-Bold" w:hAnsi="MyriadPro-Bold" w:cs="MyriadPro-Bold"/>
                <w:b/>
                <w:bCs/>
                <w:sz w:val="19"/>
                <w:szCs w:val="19"/>
              </w:rPr>
              <w:t xml:space="preserve">recalls some </w:t>
            </w:r>
            <w:r>
              <w:rPr>
                <w:rFonts w:ascii="MyriadPro-Regular" w:eastAsia="MyriadPro-Regular" w:hAnsi="MyriadPro-Regular" w:cs="MyriadPro-Regular"/>
                <w:sz w:val="19"/>
                <w:szCs w:val="19"/>
              </w:rPr>
              <w:t xml:space="preserve">scientific ideas, concepts and/or processes. The student applies scientific understanding to solve </w:t>
            </w:r>
            <w:r>
              <w:rPr>
                <w:rFonts w:ascii="MyriadPro-Bold" w:eastAsia="MyriadPro-Bold" w:hAnsi="MyriadPro-Bold" w:cs="MyriadPro-Bold"/>
                <w:b/>
                <w:bCs/>
                <w:sz w:val="19"/>
                <w:szCs w:val="19"/>
              </w:rPr>
              <w:t>simple problems</w:t>
            </w:r>
            <w:r>
              <w:rPr>
                <w:rFonts w:ascii="MyriadPro-Regular" w:eastAsia="MyriadPro-Regular" w:hAnsi="MyriadPro-Regular" w:cs="MyriadPro-Regular"/>
                <w:sz w:val="19"/>
                <w:szCs w:val="19"/>
              </w:rPr>
              <w:t>.</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3–4</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w:t>
            </w:r>
            <w:r>
              <w:rPr>
                <w:rFonts w:ascii="MyriadPro-Bold" w:eastAsia="MyriadPro-Bold" w:hAnsi="MyriadPro-Bold" w:cs="MyriadPro-Bold"/>
                <w:b/>
                <w:bCs/>
                <w:sz w:val="19"/>
                <w:szCs w:val="19"/>
              </w:rPr>
              <w:t xml:space="preserve">describes </w:t>
            </w:r>
            <w:r>
              <w:rPr>
                <w:rFonts w:ascii="MyriadPro-Regular" w:eastAsia="MyriadPro-Regular" w:hAnsi="MyriadPro-Regular" w:cs="MyriadPro-Regular"/>
                <w:sz w:val="19"/>
                <w:szCs w:val="19"/>
              </w:rPr>
              <w:t xml:space="preserve">scientific ideas, concepts and/or processes. The student applies scientific understanding to solve </w:t>
            </w:r>
            <w:r>
              <w:rPr>
                <w:rFonts w:ascii="MyriadPro-Bold" w:eastAsia="MyriadPro-Bold" w:hAnsi="MyriadPro-Bold" w:cs="MyriadPro-Bold"/>
                <w:b/>
                <w:bCs/>
                <w:sz w:val="19"/>
                <w:szCs w:val="19"/>
              </w:rPr>
              <w:t>complex problems in familiar situations</w:t>
            </w:r>
            <w:r>
              <w:rPr>
                <w:rFonts w:ascii="MyriadPro-Regular" w:eastAsia="MyriadPro-Regular" w:hAnsi="MyriadPro-Regular" w:cs="MyriadPro-Regular"/>
                <w:sz w:val="19"/>
                <w:szCs w:val="19"/>
              </w:rPr>
              <w:t xml:space="preserve">. The student </w:t>
            </w:r>
            <w:r>
              <w:rPr>
                <w:rFonts w:ascii="MyriadPro-Bold" w:eastAsia="MyriadPro-Bold" w:hAnsi="MyriadPro-Bold" w:cs="MyriadPro-Bold"/>
                <w:b/>
                <w:bCs/>
                <w:sz w:val="19"/>
                <w:szCs w:val="19"/>
              </w:rPr>
              <w:t xml:space="preserve">analyses </w:t>
            </w:r>
            <w:r>
              <w:rPr>
                <w:rFonts w:ascii="MyriadPro-Regular" w:eastAsia="MyriadPro-Regular" w:hAnsi="MyriadPro-Regular" w:cs="MyriadPro-Regular"/>
                <w:sz w:val="19"/>
                <w:szCs w:val="19"/>
              </w:rPr>
              <w:t>scientific information by identifying parts, relationships or causes.</w:t>
            </w:r>
          </w:p>
        </w:tc>
      </w:tr>
      <w:tr w:rsidR="00AB6B8C" w:rsidTr="00F910B2">
        <w:tc>
          <w:tcPr>
            <w:tcW w:w="1350" w:type="dxa"/>
            <w:tcBorders>
              <w:left w:val="single" w:sz="1" w:space="0" w:color="000000"/>
              <w:bottom w:val="single" w:sz="1" w:space="0" w:color="000000"/>
            </w:tcBorders>
            <w:shd w:val="clear" w:color="auto" w:fill="auto"/>
          </w:tcPr>
          <w:p w:rsidR="00AB6B8C" w:rsidRDefault="00AB6B8C" w:rsidP="00F910B2">
            <w:pPr>
              <w:pStyle w:val="TableContents"/>
              <w:jc w:val="cente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5–6</w:t>
            </w:r>
          </w:p>
        </w:tc>
        <w:tc>
          <w:tcPr>
            <w:tcW w:w="9720" w:type="dxa"/>
            <w:tcBorders>
              <w:left w:val="single" w:sz="1" w:space="0" w:color="000000"/>
              <w:bottom w:val="single" w:sz="1" w:space="0" w:color="000000"/>
              <w:right w:val="single" w:sz="1" w:space="0" w:color="000000"/>
            </w:tcBorders>
            <w:shd w:val="clear" w:color="auto" w:fill="auto"/>
          </w:tcPr>
          <w:p w:rsidR="00AB6B8C" w:rsidRDefault="00AB6B8C" w:rsidP="00F910B2">
            <w:pPr>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w:t>
            </w:r>
            <w:r>
              <w:rPr>
                <w:rFonts w:ascii="MyriadPro-Bold" w:eastAsia="MyriadPro-Bold" w:hAnsi="MyriadPro-Bold" w:cs="MyriadPro-Bold"/>
                <w:b/>
                <w:bCs/>
                <w:sz w:val="19"/>
                <w:szCs w:val="19"/>
              </w:rPr>
              <w:t xml:space="preserve">uses </w:t>
            </w:r>
            <w:r>
              <w:rPr>
                <w:rFonts w:ascii="MyriadPro-Regular" w:eastAsia="MyriadPro-Regular" w:hAnsi="MyriadPro-Regular" w:cs="MyriadPro-Regular"/>
                <w:sz w:val="19"/>
                <w:szCs w:val="19"/>
              </w:rPr>
              <w:t xml:space="preserve">scientific ideas, concepts and/or processes </w:t>
            </w:r>
            <w:r>
              <w:rPr>
                <w:rFonts w:ascii="MyriadPro-Bold" w:eastAsia="MyriadPro-Bold" w:hAnsi="MyriadPro-Bold" w:cs="MyriadPro-Bold"/>
                <w:b/>
                <w:bCs/>
                <w:sz w:val="19"/>
                <w:szCs w:val="19"/>
              </w:rPr>
              <w:t xml:space="preserve">correctly </w:t>
            </w:r>
            <w:r>
              <w:rPr>
                <w:rFonts w:ascii="MyriadPro-Regular" w:eastAsia="MyriadPro-Regular" w:hAnsi="MyriadPro-Regular" w:cs="MyriadPro-Regular"/>
                <w:sz w:val="19"/>
                <w:szCs w:val="19"/>
              </w:rPr>
              <w:t xml:space="preserve">to </w:t>
            </w:r>
            <w:r>
              <w:rPr>
                <w:rFonts w:ascii="MyriadPro-Bold" w:eastAsia="MyriadPro-Bold" w:hAnsi="MyriadPro-Bold" w:cs="MyriadPro-Bold"/>
                <w:b/>
                <w:bCs/>
                <w:sz w:val="19"/>
                <w:szCs w:val="19"/>
              </w:rPr>
              <w:t>construct scientific explanations</w:t>
            </w:r>
            <w:r>
              <w:rPr>
                <w:rFonts w:ascii="MyriadPro-Regular" w:eastAsia="MyriadPro-Regular" w:hAnsi="MyriadPro-Regular" w:cs="MyriadPro-Regular"/>
                <w:sz w:val="19"/>
                <w:szCs w:val="19"/>
              </w:rPr>
              <w:t>.</w:t>
            </w:r>
          </w:p>
          <w:p w:rsidR="00AB6B8C" w:rsidRDefault="00AB6B8C" w:rsidP="00F910B2">
            <w:pPr>
              <w:autoSpaceDE w:val="0"/>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applies scientific understanding to solve complex problems </w:t>
            </w:r>
            <w:r>
              <w:rPr>
                <w:rFonts w:ascii="MyriadPro-Bold" w:eastAsia="MyriadPro-Bold" w:hAnsi="MyriadPro-Bold" w:cs="MyriadPro-Bold"/>
                <w:b/>
                <w:bCs/>
                <w:sz w:val="19"/>
                <w:szCs w:val="19"/>
              </w:rPr>
              <w:t xml:space="preserve">including </w:t>
            </w:r>
            <w:r>
              <w:rPr>
                <w:rFonts w:ascii="MyriadPro-Regular" w:eastAsia="MyriadPro-Regular" w:hAnsi="MyriadPro-Regular" w:cs="MyriadPro-Regular"/>
                <w:sz w:val="19"/>
                <w:szCs w:val="19"/>
              </w:rPr>
              <w:t xml:space="preserve">those in </w:t>
            </w:r>
            <w:r>
              <w:rPr>
                <w:rFonts w:ascii="MyriadPro-Bold" w:eastAsia="MyriadPro-Bold" w:hAnsi="MyriadPro-Bold" w:cs="MyriadPro-Bold"/>
                <w:b/>
                <w:bCs/>
                <w:sz w:val="19"/>
                <w:szCs w:val="19"/>
              </w:rPr>
              <w:t>unfamiliar situations</w:t>
            </w:r>
            <w:r>
              <w:rPr>
                <w:rFonts w:ascii="MyriadPro-Regular" w:eastAsia="MyriadPro-Regular" w:hAnsi="MyriadPro-Regular" w:cs="MyriadPro-Regular"/>
                <w:sz w:val="19"/>
                <w:szCs w:val="19"/>
              </w:rPr>
              <w:t>.</w:t>
            </w:r>
          </w:p>
          <w:p w:rsidR="00AB6B8C" w:rsidRDefault="00AB6B8C" w:rsidP="00F910B2">
            <w:pPr>
              <w:autoSpaceDE w:val="0"/>
              <w:rPr>
                <w:rFonts w:ascii="MyriadPro-Regular" w:eastAsia="MyriadPro-Regular" w:hAnsi="MyriadPro-Regular" w:cs="MyriadPro-Regular"/>
                <w:sz w:val="19"/>
                <w:szCs w:val="19"/>
              </w:rPr>
            </w:pPr>
            <w:r>
              <w:rPr>
                <w:rFonts w:ascii="MyriadPro-Regular" w:eastAsia="MyriadPro-Regular" w:hAnsi="MyriadPro-Regular" w:cs="MyriadPro-Regular"/>
                <w:sz w:val="19"/>
                <w:szCs w:val="19"/>
              </w:rPr>
              <w:t xml:space="preserve">The student </w:t>
            </w:r>
            <w:r>
              <w:rPr>
                <w:rFonts w:ascii="MyriadPro-Bold" w:eastAsia="MyriadPro-Bold" w:hAnsi="MyriadPro-Bold" w:cs="MyriadPro-Bold"/>
                <w:b/>
                <w:bCs/>
                <w:sz w:val="19"/>
                <w:szCs w:val="19"/>
              </w:rPr>
              <w:t xml:space="preserve">analyses </w:t>
            </w:r>
            <w:r>
              <w:rPr>
                <w:rFonts w:ascii="MyriadPro-Regular" w:eastAsia="MyriadPro-Regular" w:hAnsi="MyriadPro-Regular" w:cs="MyriadPro-Regular"/>
                <w:sz w:val="19"/>
                <w:szCs w:val="19"/>
              </w:rPr>
              <w:t xml:space="preserve">and </w:t>
            </w:r>
            <w:r>
              <w:rPr>
                <w:rFonts w:ascii="MyriadPro-Bold" w:eastAsia="MyriadPro-Bold" w:hAnsi="MyriadPro-Bold" w:cs="MyriadPro-Bold"/>
                <w:b/>
                <w:bCs/>
                <w:sz w:val="19"/>
                <w:szCs w:val="19"/>
              </w:rPr>
              <w:t xml:space="preserve">evaluates </w:t>
            </w:r>
            <w:r>
              <w:rPr>
                <w:rFonts w:ascii="MyriadPro-Regular" w:eastAsia="MyriadPro-Regular" w:hAnsi="MyriadPro-Regular" w:cs="MyriadPro-Regular"/>
                <w:sz w:val="19"/>
                <w:szCs w:val="19"/>
              </w:rPr>
              <w:t xml:space="preserve">scientific information and </w:t>
            </w:r>
            <w:r>
              <w:rPr>
                <w:rFonts w:ascii="MyriadPro-Bold" w:eastAsia="MyriadPro-Bold" w:hAnsi="MyriadPro-Bold" w:cs="MyriadPro-Bold"/>
                <w:b/>
                <w:bCs/>
                <w:sz w:val="19"/>
                <w:szCs w:val="19"/>
              </w:rPr>
              <w:t>makes judgments supported by scientific understanding</w:t>
            </w:r>
            <w:r>
              <w:rPr>
                <w:rFonts w:ascii="MyriadPro-Regular" w:eastAsia="MyriadPro-Regular" w:hAnsi="MyriadPro-Regular" w:cs="MyriadPro-Regular"/>
                <w:sz w:val="19"/>
                <w:szCs w:val="19"/>
              </w:rPr>
              <w:t>.</w:t>
            </w:r>
          </w:p>
        </w:tc>
      </w:tr>
    </w:tbl>
    <w:p w:rsidR="00527904" w:rsidRPr="00991779" w:rsidRDefault="00527904" w:rsidP="00991779"/>
    <w:p w:rsidR="00991779" w:rsidRDefault="00991779" w:rsidP="00991779"/>
    <w:sectPr w:rsidR="00991779" w:rsidSect="002F73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yriadPro-Regular">
    <w:altName w:val="Arial"/>
    <w:charset w:val="00"/>
    <w:family w:val="swiss"/>
    <w:pitch w:val="default"/>
    <w:sig w:usb0="00000000" w:usb1="00000000" w:usb2="00000000" w:usb3="00000000" w:csb0="00000000" w:csb1="00000000"/>
  </w:font>
  <w:font w:name="MyriadPro-Bold">
    <w:altName w:val="Arial"/>
    <w:charset w:val="00"/>
    <w:family w:val="swiss"/>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E50F7"/>
    <w:multiLevelType w:val="hybridMultilevel"/>
    <w:tmpl w:val="9774D1B6"/>
    <w:lvl w:ilvl="0" w:tplc="E19E1A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460CD6"/>
    <w:multiLevelType w:val="hybridMultilevel"/>
    <w:tmpl w:val="204A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4F1DC6"/>
    <w:multiLevelType w:val="hybridMultilevel"/>
    <w:tmpl w:val="B9FED10C"/>
    <w:lvl w:ilvl="0" w:tplc="E19E1A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8B780E"/>
    <w:multiLevelType w:val="hybridMultilevel"/>
    <w:tmpl w:val="869ED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12531B"/>
    <w:multiLevelType w:val="hybridMultilevel"/>
    <w:tmpl w:val="06D20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032F2F"/>
    <w:multiLevelType w:val="hybridMultilevel"/>
    <w:tmpl w:val="A3381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BE3209"/>
    <w:rsid w:val="00175F64"/>
    <w:rsid w:val="001B419D"/>
    <w:rsid w:val="002505FE"/>
    <w:rsid w:val="002635C1"/>
    <w:rsid w:val="002F73B2"/>
    <w:rsid w:val="00334CE1"/>
    <w:rsid w:val="00447F7E"/>
    <w:rsid w:val="004F2C07"/>
    <w:rsid w:val="0052482D"/>
    <w:rsid w:val="00527904"/>
    <w:rsid w:val="00684122"/>
    <w:rsid w:val="00710679"/>
    <w:rsid w:val="007763FC"/>
    <w:rsid w:val="007F56C0"/>
    <w:rsid w:val="00807878"/>
    <w:rsid w:val="008C0E1E"/>
    <w:rsid w:val="0091172D"/>
    <w:rsid w:val="00921CA3"/>
    <w:rsid w:val="009900E2"/>
    <w:rsid w:val="00991779"/>
    <w:rsid w:val="00A95F85"/>
    <w:rsid w:val="00AB6B8C"/>
    <w:rsid w:val="00AF49E7"/>
    <w:rsid w:val="00B324D9"/>
    <w:rsid w:val="00B452D9"/>
    <w:rsid w:val="00BE3209"/>
    <w:rsid w:val="00CB5A2A"/>
    <w:rsid w:val="00CC0083"/>
    <w:rsid w:val="00D931D2"/>
    <w:rsid w:val="00E00C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B2"/>
  </w:style>
  <w:style w:type="paragraph" w:styleId="Heading1">
    <w:name w:val="heading 1"/>
    <w:basedOn w:val="Normal"/>
    <w:next w:val="Normal"/>
    <w:link w:val="Heading1Char"/>
    <w:uiPriority w:val="9"/>
    <w:qFormat/>
    <w:rsid w:val="007763FC"/>
    <w:pPr>
      <w:keepNext/>
      <w:keepLines/>
      <w:spacing w:before="480" w:after="0"/>
      <w:outlineLvl w:val="0"/>
    </w:pPr>
    <w:rPr>
      <w:rFonts w:asciiTheme="majorHAnsi" w:eastAsiaTheme="majorEastAsia" w:hAnsiTheme="majorHAnsi" w:cstheme="majorBidi"/>
      <w:b/>
      <w:bCs/>
      <w:color w:val="009800"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63FC"/>
    <w:pPr>
      <w:pBdr>
        <w:bottom w:val="single" w:sz="8" w:space="4" w:color="00CC00" w:themeColor="accent1"/>
      </w:pBdr>
      <w:spacing w:after="300" w:line="240" w:lineRule="auto"/>
      <w:contextualSpacing/>
    </w:pPr>
    <w:rPr>
      <w:rFonts w:asciiTheme="majorHAnsi" w:eastAsiaTheme="majorEastAsia" w:hAnsiTheme="majorHAnsi" w:cstheme="majorBidi"/>
      <w:color w:val="005F00" w:themeColor="text2" w:themeShade="BF"/>
      <w:spacing w:val="5"/>
      <w:kern w:val="28"/>
      <w:sz w:val="52"/>
      <w:szCs w:val="52"/>
    </w:rPr>
  </w:style>
  <w:style w:type="character" w:customStyle="1" w:styleId="TitleChar">
    <w:name w:val="Title Char"/>
    <w:basedOn w:val="DefaultParagraphFont"/>
    <w:link w:val="Title"/>
    <w:uiPriority w:val="10"/>
    <w:rsid w:val="007763FC"/>
    <w:rPr>
      <w:rFonts w:asciiTheme="majorHAnsi" w:eastAsiaTheme="majorEastAsia" w:hAnsiTheme="majorHAnsi" w:cstheme="majorBidi"/>
      <w:color w:val="005F00" w:themeColor="text2" w:themeShade="BF"/>
      <w:spacing w:val="5"/>
      <w:kern w:val="28"/>
      <w:sz w:val="52"/>
      <w:szCs w:val="52"/>
    </w:rPr>
  </w:style>
  <w:style w:type="character" w:customStyle="1" w:styleId="Heading1Char">
    <w:name w:val="Heading 1 Char"/>
    <w:basedOn w:val="DefaultParagraphFont"/>
    <w:link w:val="Heading1"/>
    <w:uiPriority w:val="9"/>
    <w:rsid w:val="007763FC"/>
    <w:rPr>
      <w:rFonts w:asciiTheme="majorHAnsi" w:eastAsiaTheme="majorEastAsia" w:hAnsiTheme="majorHAnsi" w:cstheme="majorBidi"/>
      <w:b/>
      <w:bCs/>
      <w:color w:val="009800" w:themeColor="accent1" w:themeShade="BF"/>
      <w:sz w:val="28"/>
      <w:szCs w:val="28"/>
    </w:rPr>
  </w:style>
  <w:style w:type="paragraph" w:styleId="ListParagraph">
    <w:name w:val="List Paragraph"/>
    <w:basedOn w:val="Normal"/>
    <w:uiPriority w:val="34"/>
    <w:qFormat/>
    <w:rsid w:val="00CB5A2A"/>
    <w:pPr>
      <w:ind w:left="720"/>
      <w:contextualSpacing/>
    </w:pPr>
  </w:style>
  <w:style w:type="paragraph" w:styleId="BalloonText">
    <w:name w:val="Balloon Text"/>
    <w:basedOn w:val="Normal"/>
    <w:link w:val="BalloonTextChar"/>
    <w:uiPriority w:val="99"/>
    <w:semiHidden/>
    <w:unhideWhenUsed/>
    <w:rsid w:val="00524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82D"/>
    <w:rPr>
      <w:rFonts w:ascii="Tahoma" w:hAnsi="Tahoma" w:cs="Tahoma"/>
      <w:sz w:val="16"/>
      <w:szCs w:val="16"/>
    </w:rPr>
  </w:style>
  <w:style w:type="character" w:styleId="Hyperlink">
    <w:name w:val="Hyperlink"/>
    <w:basedOn w:val="DefaultParagraphFont"/>
    <w:uiPriority w:val="99"/>
    <w:unhideWhenUsed/>
    <w:rsid w:val="00921CA3"/>
    <w:rPr>
      <w:color w:val="0033CC" w:themeColor="hyperlink"/>
      <w:u w:val="single"/>
    </w:rPr>
  </w:style>
  <w:style w:type="paragraph" w:customStyle="1" w:styleId="TableContents">
    <w:name w:val="Table Contents"/>
    <w:basedOn w:val="Normal"/>
    <w:rsid w:val="00AB6B8C"/>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pnr.gov.vi/" TargetMode="External"/><Relationship Id="rId3" Type="http://schemas.openxmlformats.org/officeDocument/2006/relationships/settings" Target="settings.xml"/><Relationship Id="rId7" Type="http://schemas.openxmlformats.org/officeDocument/2006/relationships/hyperlink" Target="http://www.visitstthomas.com/ecolog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pport.google.com/docs/bin/answer.py?hl=en&amp;answer=179708"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xanne%20Price\Desktop\Templates\English\Short%20Story%20Template.dotx" TargetMode="External"/></Relationships>
</file>

<file path=word/theme/theme1.xml><?xml version="1.0" encoding="utf-8"?>
<a:theme xmlns:a="http://schemas.openxmlformats.org/drawingml/2006/main" name="Office Theme">
  <a:themeElements>
    <a:clrScheme name="Biology">
      <a:dk1>
        <a:sysClr val="windowText" lastClr="000000"/>
      </a:dk1>
      <a:lt1>
        <a:sysClr val="window" lastClr="FFFFFF"/>
      </a:lt1>
      <a:dk2>
        <a:srgbClr val="008000"/>
      </a:dk2>
      <a:lt2>
        <a:srgbClr val="EEECE1"/>
      </a:lt2>
      <a:accent1>
        <a:srgbClr val="00CC00"/>
      </a:accent1>
      <a:accent2>
        <a:srgbClr val="C0504D"/>
      </a:accent2>
      <a:accent3>
        <a:srgbClr val="9BBB59"/>
      </a:accent3>
      <a:accent4>
        <a:srgbClr val="8064A2"/>
      </a:accent4>
      <a:accent5>
        <a:srgbClr val="4BACC6"/>
      </a:accent5>
      <a:accent6>
        <a:srgbClr val="F79646"/>
      </a:accent6>
      <a:hlink>
        <a:srgbClr val="0033CC"/>
      </a:hlink>
      <a:folHlink>
        <a:srgbClr val="66FF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Short Story Template</Template>
  <TotalTime>122</TotalTime>
  <Pages>4</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1</cp:revision>
  <dcterms:created xsi:type="dcterms:W3CDTF">2012-02-21T15:16:00Z</dcterms:created>
  <dcterms:modified xsi:type="dcterms:W3CDTF">2012-02-21T17:18:00Z</dcterms:modified>
</cp:coreProperties>
</file>